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552"/>
        <w:gridCol w:w="1843"/>
        <w:gridCol w:w="160"/>
        <w:gridCol w:w="181"/>
        <w:gridCol w:w="160"/>
        <w:gridCol w:w="160"/>
        <w:gridCol w:w="1940"/>
        <w:gridCol w:w="92"/>
        <w:gridCol w:w="564"/>
        <w:gridCol w:w="1279"/>
        <w:gridCol w:w="1134"/>
        <w:gridCol w:w="1183"/>
        <w:gridCol w:w="160"/>
      </w:tblGrid>
      <w:tr w:rsidR="00E412EE" w:rsidRPr="00E412EE" w:rsidTr="00E412EE">
        <w:trPr>
          <w:trHeight w:val="1305"/>
        </w:trPr>
        <w:tc>
          <w:tcPr>
            <w:tcW w:w="4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:rsidTr="00E412EE">
        <w:trPr>
          <w:gridAfter w:val="2"/>
          <w:wAfter w:w="1343" w:type="dxa"/>
          <w:trHeight w:val="37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:rsidTr="00E412EE">
        <w:trPr>
          <w:gridAfter w:val="2"/>
          <w:wAfter w:w="1343" w:type="dxa"/>
          <w:trHeight w:val="37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Portal de transparencia</w:t>
            </w:r>
          </w:p>
        </w:tc>
      </w:tr>
      <w:tr w:rsidR="00E412EE" w:rsidRPr="00E412EE" w:rsidTr="00E412EE">
        <w:trPr>
          <w:trHeight w:val="375"/>
        </w:trPr>
        <w:tc>
          <w:tcPr>
            <w:tcW w:w="4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3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</w:tr>
      <w:tr w:rsidR="00E412EE" w:rsidRPr="00E412EE" w:rsidTr="00E412EE">
        <w:trPr>
          <w:gridAfter w:val="2"/>
          <w:wAfter w:w="1343" w:type="dxa"/>
          <w:trHeight w:val="37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ES"/>
              </w:rPr>
              <w:t>PRESUPUESTO 2020</w:t>
            </w:r>
          </w:p>
        </w:tc>
      </w:tr>
      <w:tr w:rsidR="00E412EE" w:rsidRPr="00E412EE" w:rsidTr="00E412EE">
        <w:trPr>
          <w:trHeight w:val="300"/>
        </w:trPr>
        <w:tc>
          <w:tcPr>
            <w:tcW w:w="4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61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GASTOS  POR CAPÍTULOS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4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PRESUPUESTO DE INGRESOS  POR CAPÍTULOS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Creditos Iniciales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CAPÍTULO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Previsiones Iniciales 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1.- GASTOS DE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15.994.654,60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TASAS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2.530.000,00  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2.- GASTOS CORRIENTES EN BIENES Y SERVICIOS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1.609.265,00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16.808.325,52  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3.- GASTOS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800,00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5.- INGRESOS PATRIMONIALES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500,00  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4.- TRANSFERENCIAS CORRIENTES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349.067,00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TRANSFERENCIAS DE CAPITAL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421.801,32  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6.- INVERSIONES REALES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1.651.095,92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7.- TRASFERENCIA DE CREDITOS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112.933,00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9.- PASIVOS FINANCIEROS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8.- ACTIVOS FINANCIEROS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110.000,00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 ….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19.827.815,52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>Total Presupuesto ….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412EE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19.870.626,84  </w:t>
            </w:r>
          </w:p>
        </w:tc>
      </w:tr>
      <w:tr w:rsidR="00E412EE" w:rsidRPr="00E412EE" w:rsidTr="00E412EE">
        <w:trPr>
          <w:gridAfter w:val="3"/>
          <w:wAfter w:w="247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2EE" w:rsidRPr="00E412EE" w:rsidRDefault="00E412EE" w:rsidP="00E412EE">
            <w:pPr>
              <w:jc w:val="left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0341AC" w:rsidRPr="00041E20" w:rsidRDefault="000341AC" w:rsidP="000341AC"/>
    <w:sectPr w:rsidR="000341AC" w:rsidRPr="00041E20" w:rsidSect="00041E20">
      <w:headerReference w:type="default" r:id="rId6"/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BD6" w:rsidRDefault="003A1BD6" w:rsidP="00041E20">
      <w:r>
        <w:separator/>
      </w:r>
    </w:p>
  </w:endnote>
  <w:endnote w:type="continuationSeparator" w:id="0">
    <w:p w:rsidR="003A1BD6" w:rsidRDefault="003A1BD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BD6" w:rsidRDefault="003A1BD6" w:rsidP="00041E20">
      <w:r>
        <w:separator/>
      </w:r>
    </w:p>
  </w:footnote>
  <w:footnote w:type="continuationSeparator" w:id="0">
    <w:p w:rsidR="003A1BD6" w:rsidRDefault="003A1BD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A1BD6"/>
    <w:rsid w:val="000341AC"/>
    <w:rsid w:val="00041E20"/>
    <w:rsid w:val="00252018"/>
    <w:rsid w:val="002B1E5F"/>
    <w:rsid w:val="003A1BD6"/>
    <w:rsid w:val="004D04AB"/>
    <w:rsid w:val="0064365B"/>
    <w:rsid w:val="00824FBD"/>
    <w:rsid w:val="00E4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nchez\Desktop\TRANSPARENCIA\modelo%20de%20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plantilla</Template>
  <TotalTime>3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esanchez</dc:creator>
  <cp:lastModifiedBy>esanchez</cp:lastModifiedBy>
  <cp:revision>1</cp:revision>
  <cp:lastPrinted>2020-05-27T08:38:00Z</cp:lastPrinted>
  <dcterms:created xsi:type="dcterms:W3CDTF">2020-05-27T08:36:00Z</dcterms:created>
  <dcterms:modified xsi:type="dcterms:W3CDTF">2020-05-27T08:39:00Z</dcterms:modified>
</cp:coreProperties>
</file>